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76" w:rsidRPr="00B62976" w:rsidRDefault="00B62976" w:rsidP="00B62976">
      <w:pPr>
        <w:spacing w:after="0" w:line="240" w:lineRule="auto"/>
        <w:rPr>
          <w:rFonts w:asciiTheme="minorBidi" w:eastAsia="Times New Roman" w:hAnsiTheme="minorBidi"/>
          <w:b/>
          <w:bCs/>
          <w:color w:val="FF0000"/>
          <w:sz w:val="24"/>
          <w:szCs w:val="24"/>
          <w:u w:val="single"/>
          <w:bdr w:val="single" w:sz="2" w:space="0" w:color="CCCCCC" w:frame="1"/>
          <w:shd w:val="clear" w:color="auto" w:fill="FFFFFF"/>
          <w:rtl/>
        </w:rPr>
      </w:pPr>
    </w:p>
    <w:p w:rsidR="00B62976" w:rsidRPr="00B62976" w:rsidRDefault="00B62976" w:rsidP="00B62976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</w:pPr>
      <w:r w:rsidRPr="00B6297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 xml:space="preserve">החומר למבחן המעבר </w:t>
      </w:r>
      <w:r w:rsidR="00B61A41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>–</w:t>
      </w:r>
      <w:r w:rsidR="00B61A41"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 xml:space="preserve"> </w:t>
      </w:r>
      <w:bookmarkStart w:id="0" w:name="_GoBack"/>
      <w:bookmarkEnd w:id="0"/>
      <w:r w:rsidRPr="00B6297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 xml:space="preserve"> ב</w:t>
      </w:r>
      <w:r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>"</w:t>
      </w:r>
      <w:r w:rsidRPr="00B62976">
        <w:rPr>
          <w:rFonts w:asciiTheme="minorBidi" w:eastAsia="Times New Roman" w:hAnsiTheme="minorBidi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>זירת העל</w:t>
      </w:r>
      <w:r>
        <w:rPr>
          <w:rFonts w:asciiTheme="minorBidi" w:eastAsia="Times New Roman" w:hAnsiTheme="minorBidi" w:hint="cs"/>
          <w:b/>
          <w:bCs/>
          <w:color w:val="FF0000"/>
          <w:sz w:val="32"/>
          <w:szCs w:val="32"/>
          <w:u w:val="single"/>
          <w:bdr w:val="single" w:sz="2" w:space="0" w:color="CCCCCC" w:frame="1"/>
          <w:shd w:val="clear" w:color="auto" w:fill="FFFFFF"/>
          <w:rtl/>
        </w:rPr>
        <w:t>"</w:t>
      </w:r>
    </w:p>
    <w:p w:rsidR="00B62976" w:rsidRPr="00B62976" w:rsidRDefault="00B62976" w:rsidP="00B62976">
      <w:pPr>
        <w:spacing w:after="0" w:line="240" w:lineRule="auto"/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</w:pPr>
    </w:p>
    <w:p w:rsidR="00B62976" w:rsidRPr="00B62976" w:rsidRDefault="00B62976" w:rsidP="00B62976">
      <w:pPr>
        <w:spacing w:after="0" w:line="240" w:lineRule="auto"/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</w:pPr>
    </w:p>
    <w:p w:rsidR="00B62976" w:rsidRPr="00B62976" w:rsidRDefault="00B62976" w:rsidP="00B62976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</w:pPr>
      <w:r w:rsidRPr="00B62976"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  <w:t xml:space="preserve">זירת העל עוסקת בגורמים המאיימים על תפקודה של התקשורת כ"רשות רביעית" ומכאן על תפקודה של התקשורת בחברה דמוקרטית. </w:t>
      </w:r>
    </w:p>
    <w:p w:rsidR="00B62976" w:rsidRDefault="00B62976" w:rsidP="00B62976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</w:pPr>
    </w:p>
    <w:p w:rsidR="00B62976" w:rsidRPr="00B62976" w:rsidRDefault="00B62976" w:rsidP="00B62976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</w:rPr>
      </w:pPr>
      <w:r w:rsidRPr="00B62976"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  <w:t>גורמים כלכליים ופוליטיים מנסים לרתום את התקשורת לטובת אינטרסים שלהם ופוגעים בעצמאותה, ובמקביל, שינויים טכנולוגיים מעלים סוגיות חדשות על תפקודה: למשל, האם גם אנחנו, כיצרני ומפיצי תוכן ברשתות החברתיות, צריכים להיות כפופים למגבלות ולכללי אתיקה בדומה ועיתונאים? זירה זו פותחת חלון לדיונים שילוו את המשך הלימוד בזירות השונות</w:t>
      </w:r>
      <w:r w:rsidRPr="00B62976"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</w:rPr>
        <w:t>.</w:t>
      </w:r>
    </w:p>
    <w:p w:rsidR="00B62976" w:rsidRPr="00B62976" w:rsidRDefault="00B62976" w:rsidP="00B62976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</w:pPr>
    </w:p>
    <w:p w:rsidR="00B62976" w:rsidRPr="00B62976" w:rsidRDefault="00B62976" w:rsidP="00B62976">
      <w:pPr>
        <w:spacing w:after="0" w:line="240" w:lineRule="auto"/>
        <w:jc w:val="both"/>
        <w:rPr>
          <w:rFonts w:asciiTheme="minorBidi" w:eastAsia="Times New Roman" w:hAnsiTheme="minorBidi"/>
          <w:sz w:val="32"/>
          <w:szCs w:val="32"/>
        </w:rPr>
      </w:pPr>
      <w:r w:rsidRPr="00B62976"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  <w:rtl/>
        </w:rPr>
        <w:t>בגלל ריבוי המושגים בזירת העל, הם יחולקו עפ"י ארבעת תתי הקטגוריות הבאות</w:t>
      </w:r>
      <w:r w:rsidRPr="00B62976">
        <w:rPr>
          <w:rFonts w:asciiTheme="minorBidi" w:eastAsia="Times New Roman" w:hAnsiTheme="minorBidi"/>
          <w:b/>
          <w:bCs/>
          <w:color w:val="666666"/>
          <w:sz w:val="24"/>
          <w:szCs w:val="24"/>
          <w:bdr w:val="single" w:sz="2" w:space="0" w:color="CCCCCC" w:frame="1"/>
          <w:shd w:val="clear" w:color="auto" w:fill="FFFFFF"/>
        </w:rPr>
        <w:t>:</w:t>
      </w:r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  <w:hyperlink r:id="rId5" w:history="1">
        <w:r w:rsidRPr="00B62976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bdr w:val="single" w:sz="2" w:space="0" w:color="CCCCCC" w:frame="1"/>
            <w:rtl/>
          </w:rPr>
          <w:t>חופש הביטוי</w:t>
        </w:r>
      </w:hyperlink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  <w:hyperlink r:id="rId6" w:history="1">
        <w:r w:rsidRPr="00B62976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bdr w:val="single" w:sz="2" w:space="0" w:color="CCCCCC" w:frame="1"/>
            <w:rtl/>
          </w:rPr>
          <w:t>השפעת התקשורת על המרחב הציבורי</w:t>
        </w:r>
      </w:hyperlink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  <w:hyperlink r:id="rId7" w:history="1">
        <w:r w:rsidRPr="00B62976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bdr w:val="single" w:sz="2" w:space="0" w:color="CCCCCC" w:frame="1"/>
            <w:rtl/>
          </w:rPr>
          <w:t>תקשורת טכנולוגיה וכלכלה</w:t>
        </w:r>
      </w:hyperlink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</w:p>
    <w:p w:rsidR="00B62976" w:rsidRPr="00B62976" w:rsidRDefault="00B62976" w:rsidP="00B62976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666666"/>
          <w:sz w:val="24"/>
          <w:szCs w:val="24"/>
        </w:rPr>
      </w:pPr>
      <w:hyperlink r:id="rId8" w:history="1">
        <w:r w:rsidRPr="00B62976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bdr w:val="single" w:sz="2" w:space="0" w:color="CCCCCC" w:frame="1"/>
            <w:rtl/>
          </w:rPr>
          <w:t>אחריותיות של אמצעי התקשורת</w:t>
        </w:r>
      </w:hyperlink>
    </w:p>
    <w:p w:rsidR="002715C6" w:rsidRPr="00B62976" w:rsidRDefault="002715C6" w:rsidP="00B62976">
      <w:pPr>
        <w:jc w:val="both"/>
        <w:rPr>
          <w:rFonts w:asciiTheme="minorBidi" w:hAnsiTheme="minorBidi"/>
          <w:sz w:val="28"/>
          <w:szCs w:val="28"/>
          <w:rtl/>
        </w:rPr>
      </w:pPr>
    </w:p>
    <w:p w:rsidR="00B62976" w:rsidRDefault="00B62976">
      <w:pPr>
        <w:rPr>
          <w:rFonts w:asciiTheme="minorBidi" w:hAnsiTheme="minorBidi"/>
          <w:sz w:val="28"/>
          <w:szCs w:val="28"/>
          <w:rtl/>
        </w:rPr>
      </w:pPr>
      <w:r w:rsidRPr="00B62976">
        <w:rPr>
          <w:rFonts w:asciiTheme="minorBidi" w:hAnsiTheme="minorBidi"/>
          <w:sz w:val="28"/>
          <w:szCs w:val="28"/>
          <w:rtl/>
        </w:rPr>
        <w:t>הנושאים</w:t>
      </w:r>
      <w:r>
        <w:rPr>
          <w:rFonts w:asciiTheme="minorBidi" w:hAnsiTheme="minorBidi" w:hint="cs"/>
          <w:sz w:val="28"/>
          <w:szCs w:val="28"/>
          <w:rtl/>
        </w:rPr>
        <w:t xml:space="preserve"> מעלה</w:t>
      </w:r>
      <w:r w:rsidRPr="00B62976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B62976">
        <w:rPr>
          <w:rFonts w:asciiTheme="minorBidi" w:hAnsiTheme="minorBidi"/>
          <w:sz w:val="28"/>
          <w:szCs w:val="28"/>
          <w:rtl/>
        </w:rPr>
        <w:t>קליקביליים</w:t>
      </w:r>
      <w:proofErr w:type="spellEnd"/>
      <w:r w:rsidRPr="00B62976">
        <w:rPr>
          <w:rFonts w:asciiTheme="minorBidi" w:hAnsiTheme="minorBidi"/>
          <w:sz w:val="28"/>
          <w:szCs w:val="28"/>
          <w:rtl/>
        </w:rPr>
        <w:t xml:space="preserve"> כל כותרת מפנה</w:t>
      </w:r>
      <w:r>
        <w:rPr>
          <w:rFonts w:asciiTheme="minorBidi" w:hAnsiTheme="minorBidi" w:hint="cs"/>
          <w:sz w:val="28"/>
          <w:szCs w:val="28"/>
          <w:rtl/>
        </w:rPr>
        <w:t xml:space="preserve"> בלחיצה</w:t>
      </w:r>
      <w:r w:rsidRPr="00B62976">
        <w:rPr>
          <w:rFonts w:asciiTheme="minorBidi" w:hAnsiTheme="minorBidi"/>
          <w:sz w:val="28"/>
          <w:szCs w:val="28"/>
          <w:rtl/>
        </w:rPr>
        <w:t xml:space="preserve"> ל</w:t>
      </w:r>
      <w:r>
        <w:rPr>
          <w:rFonts w:asciiTheme="minorBidi" w:hAnsiTheme="minorBidi" w:hint="cs"/>
          <w:sz w:val="28"/>
          <w:szCs w:val="28"/>
          <w:rtl/>
        </w:rPr>
        <w:t xml:space="preserve">דף </w:t>
      </w:r>
      <w:r w:rsidRPr="00B62976">
        <w:rPr>
          <w:rFonts w:asciiTheme="minorBidi" w:hAnsiTheme="minorBidi"/>
          <w:sz w:val="28"/>
          <w:szCs w:val="28"/>
          <w:rtl/>
        </w:rPr>
        <w:t>מידע ו</w:t>
      </w:r>
      <w:r>
        <w:rPr>
          <w:rFonts w:asciiTheme="minorBidi" w:hAnsiTheme="minorBidi" w:hint="cs"/>
          <w:sz w:val="28"/>
          <w:szCs w:val="28"/>
          <w:rtl/>
        </w:rPr>
        <w:t>הסבר ה</w:t>
      </w:r>
      <w:r w:rsidRPr="00B62976">
        <w:rPr>
          <w:rFonts w:asciiTheme="minorBidi" w:hAnsiTheme="minorBidi"/>
          <w:sz w:val="28"/>
          <w:szCs w:val="28"/>
          <w:rtl/>
        </w:rPr>
        <w:t xml:space="preserve">מושגים על </w:t>
      </w:r>
      <w:r>
        <w:rPr>
          <w:rFonts w:asciiTheme="minorBidi" w:hAnsiTheme="minorBidi" w:hint="cs"/>
          <w:sz w:val="28"/>
          <w:szCs w:val="28"/>
          <w:rtl/>
        </w:rPr>
        <w:t xml:space="preserve">ארבעת </w:t>
      </w:r>
      <w:r w:rsidRPr="00B62976">
        <w:rPr>
          <w:rFonts w:asciiTheme="minorBidi" w:hAnsiTheme="minorBidi"/>
          <w:sz w:val="28"/>
          <w:szCs w:val="28"/>
          <w:rtl/>
        </w:rPr>
        <w:t>תתי הנושא של הזירה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</w:p>
    <w:p w:rsidR="00B62976" w:rsidRDefault="00B62976">
      <w:pPr>
        <w:rPr>
          <w:rFonts w:asciiTheme="minorBidi" w:hAnsiTheme="minorBidi"/>
          <w:sz w:val="28"/>
          <w:szCs w:val="28"/>
          <w:rtl/>
        </w:rPr>
      </w:pPr>
    </w:p>
    <w:p w:rsidR="00B62976" w:rsidRDefault="00B62976" w:rsidP="00B6297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לשאלות מוזמנים לפנות אלי בטלפון 050-6720452 (בשעות סבירות ואם אני לא עונה השאירו הודעה ואחזור בהקדם)</w:t>
      </w:r>
      <w:r>
        <w:rPr>
          <w:rFonts w:asciiTheme="minorBidi" w:hAnsiTheme="minorBidi" w:hint="cs"/>
          <w:sz w:val="28"/>
          <w:szCs w:val="28"/>
        </w:rPr>
        <w:t xml:space="preserve"> </w:t>
      </w:r>
    </w:p>
    <w:p w:rsidR="00B62976" w:rsidRDefault="00B62976" w:rsidP="00B62976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או למייל </w:t>
      </w:r>
      <w:hyperlink r:id="rId9" w:history="1">
        <w:r w:rsidRPr="00154956">
          <w:rPr>
            <w:rStyle w:val="Hyperlink"/>
            <w:rFonts w:asciiTheme="minorBidi" w:hAnsiTheme="minorBidi"/>
            <w:sz w:val="28"/>
            <w:szCs w:val="28"/>
          </w:rPr>
          <w:t>chenkesthaliv@gmail.com</w:t>
        </w:r>
      </w:hyperlink>
    </w:p>
    <w:p w:rsidR="00B62976" w:rsidRPr="00B62976" w:rsidRDefault="00B62976" w:rsidP="00B62976">
      <w:pPr>
        <w:rPr>
          <w:rFonts w:asciiTheme="minorBidi" w:hAnsiTheme="minorBidi"/>
          <w:sz w:val="28"/>
          <w:szCs w:val="28"/>
        </w:rPr>
      </w:pPr>
    </w:p>
    <w:sectPr w:rsidR="00B62976" w:rsidRPr="00B62976" w:rsidSect="002715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76"/>
    <w:rsid w:val="002715C6"/>
    <w:rsid w:val="00B61A41"/>
    <w:rsid w:val="00B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E9EB"/>
  <w15:chartTrackingRefBased/>
  <w15:docId w15:val="{65123D2E-56A1-4F83-B74B-C5289C0B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97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B629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29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re.com/bvr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re.com/cqrp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ore.com/u9zj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more.com/uygh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nkesthaliv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B79E-8C9F-40AD-B803-DD648F2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 - Israel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IMOE001</dc:creator>
  <cp:keywords/>
  <dc:description/>
  <cp:lastModifiedBy>IMOE001</cp:lastModifiedBy>
  <cp:revision>1</cp:revision>
  <dcterms:created xsi:type="dcterms:W3CDTF">2023-07-01T08:22:00Z</dcterms:created>
  <dcterms:modified xsi:type="dcterms:W3CDTF">2023-07-01T08:58:00Z</dcterms:modified>
</cp:coreProperties>
</file>